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Mathews Dennis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HUB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2001 HUB GROUP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Hub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HUBG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60" w:type="dxa"/>
            <w:vAlign w:val="bottom"/>
            <w:gridSpan w:val="2"/>
            <w:vMerge w:val="continue"/>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OAK BROOK  IL</w:t>
            </w:r>
          </w:p>
        </w:tc>
        <w:tc>
          <w:tcPr>
            <w:tcW w:w="172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60523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111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36.61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9,516</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of Class A Common Stock previously reported as beneficially owned by the Reporting Person was overstated in the Form 3 filed by the Reporting Person on 09/25/2025 and the Form 4s filed by the Reporting Person on 10/27/2025 and 01/06/2026 (collectively, the "Prior Filings"). Accordingly, the total number of shares beneficially owned by the Reporting Person has been reduced by an aggregate of 81 shares to correct the overstatements in the Prior Filings.</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Dirk W. Andringa, Attorney-</w:t>
            </w:r>
          </w:p>
        </w:tc>
        <w:tc>
          <w:tcPr>
            <w:tcW w:w="10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04/03/2026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3282" TargetMode="External"/><Relationship Id="rId14" Type="http://schemas.openxmlformats.org/officeDocument/2006/relationships/hyperlink" Target="http://www.sec.gov/cgi-bin/browse-edgar?action=getcompany&amp;CIK=00009409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2026-04-03T15:08:36Z</dcterms:created>
  <dcterms:modified xsi:type="dcterms:W3CDTF">2026-04-03T15:08:36Z</dcterms:modified>
</cp:coreProperties>
</file>