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drawing>
          <wp:anchor behindDoc="0" distT="0" distB="0" distL="0" distR="0" simplePos="0" locked="0" layoutInCell="1" allowOverlap="1" relativeHeight="2">
            <wp:simplePos x="0" y="0"/>
            <wp:positionH relativeFrom="page">
              <wp:posOffset>914400</wp:posOffset>
            </wp:positionH>
            <wp:positionV relativeFrom="page">
              <wp:posOffset>1075055</wp:posOffset>
            </wp:positionV>
            <wp:extent cx="7043420" cy="42545"/>
            <wp:effectExtent l="0" t="0" r="0" b="0"/>
            <wp:wrapNone/>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tretch>
                      <a:fillRect/>
                    </a:stretch>
                  </pic:blipFill>
                  <pic:spPr bwMode="auto">
                    <a:xfrm>
                      <a:off x="0" y="0"/>
                      <a:ext cx="7043420" cy="42545"/>
                    </a:xfrm>
                    <a:prstGeom prst="rect">
                      <a:avLst/>
                    </a:prstGeom>
                  </pic:spPr>
                </pic:pic>
              </a:graphicData>
            </a:graphic>
          </wp:anchor>
        </w:drawing>
      </w:r>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3">
                    <w:r>
                      <w:rPr>
                        <w:rStyle w:val="InternetLink"/>
                      </w:rPr>
                      <w:t>Bunch Gregory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HUB GROUP WAY</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 BROOK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Hub Group, Inc.</w:t>
              </w:r>
            </w:hyperlink>
            <w:r>
              <w:rPr/>
              <w:t xml:space="preserve"> [ </w:t>
            </w:r>
            <w:r>
              <w:rPr>
                <w:rFonts w:ascii="Times;serif" w:hAnsi="Times;serif"/>
                <w:color w:val="0000FF"/>
                <w:sz w:val="24"/>
                <w:shd w:fill="FFFFFF" w:val="clear"/>
              </w:rPr>
              <w:t>HUBG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EX-24 Power of Attorney signed by Gregory D. Bunch</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Dirk Andringa,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ind w:left="0" w:right="0" w:hanging="0"/>
        <w:jc w:val="left"/>
        <w:rPr/>
      </w:pPr>
      <w:bookmarkStart w:id="2" w:name="hubg-ex24_poa.htm"/>
      <w:bookmarkStart w:id="3" w:name="kshubgex24_poa"/>
      <w:bookmarkEnd w:id="2"/>
      <w:bookmarkEnd w:id="3"/>
      <w:r>
        <w:rPr/>
        <w:t> </w:t>
      </w:r>
      <w:r>
        <w:br w:type="page"/>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EX-24</w:t>
      </w:r>
    </w:p>
    <w:p>
      <w:pPr>
        <w:pStyle w:val="TextBody"/>
        <w:bidi w:val="0"/>
        <w:jc w:val="center"/>
        <w:rPr>
          <w:rFonts w:ascii="Times New Roman" w:hAnsi="Times New Roman"/>
          <w:b/>
          <w:color w:val="000000"/>
          <w:sz w:val="22"/>
        </w:rPr>
      </w:pPr>
      <w:bookmarkStart w:id="4" w:name="page2"/>
      <w:bookmarkEnd w:id="4"/>
      <w:r>
        <w:rPr>
          <w:rFonts w:ascii="Times New Roman" w:hAnsi="Times New Roman"/>
          <w:b/>
          <w:color w:val="000000"/>
          <w:sz w:val="22"/>
        </w:rPr>
        <w:t>Power of Attorney</w:t>
      </w:r>
    </w:p>
    <w:p>
      <w:pPr>
        <w:pStyle w:val="TextBody"/>
        <w:bidi w:val="0"/>
        <w:ind w:left="0" w:right="60" w:hanging="0"/>
        <w:jc w:val="center"/>
        <w:rPr>
          <w:rFonts w:ascii="Times New Roman" w:hAnsi="Times New Roman"/>
          <w:sz w:val="22"/>
        </w:rPr>
      </w:pPr>
      <w:r>
        <w:rPr>
          <w:rFonts w:ascii="Times New Roman" w:hAnsi="Times New Roman"/>
          <w:b/>
          <w:color w:val="000000"/>
          <w:sz w:val="22"/>
        </w:rPr>
        <w:t>for</w:t>
      </w:r>
      <w:r>
        <w:rPr>
          <w:rFonts w:ascii="Times New Roman" w:hAnsi="Times New Roman"/>
          <w:color w:val="000000"/>
          <w:sz w:val="22"/>
        </w:rPr>
        <w:t xml:space="preserve"> </w:t>
      </w:r>
    </w:p>
    <w:p>
      <w:pPr>
        <w:pStyle w:val="TextBody"/>
        <w:bidi w:val="0"/>
        <w:ind w:left="0" w:right="60" w:hanging="0"/>
        <w:jc w:val="center"/>
        <w:rPr>
          <w:rFonts w:ascii="Times New Roman" w:hAnsi="Times New Roman"/>
          <w:b/>
          <w:color w:val="000000"/>
          <w:sz w:val="22"/>
        </w:rPr>
      </w:pPr>
      <w:r>
        <w:rPr>
          <w:rFonts w:ascii="Times New Roman" w:hAnsi="Times New Roman"/>
          <w:b/>
          <w:color w:val="000000"/>
          <w:sz w:val="22"/>
        </w:rPr>
        <w:t>Executing Forms 3, 4, and 5 Pursuant to Section 16(a) of the Securities Exchange Act</w:t>
      </w:r>
    </w:p>
    <w:p>
      <w:pPr>
        <w:pStyle w:val="TextBody"/>
        <w:bidi w:val="0"/>
        <w:ind w:left="0" w:right="60" w:hanging="0"/>
        <w:jc w:val="left"/>
        <w:rPr/>
      </w:pPr>
      <w:r>
        <w:rPr/>
        <w:t> </w:t>
      </w:r>
    </w:p>
    <w:p>
      <w:pPr>
        <w:pStyle w:val="TextBody"/>
        <w:bidi w:val="0"/>
        <w:ind w:left="380" w:right="0" w:hanging="0"/>
        <w:jc w:val="left"/>
        <w:rPr>
          <w:rFonts w:ascii="Times New Roman" w:hAnsi="Times New Roman"/>
          <w:color w:val="000000"/>
          <w:sz w:val="22"/>
        </w:rPr>
      </w:pPr>
      <w:r>
        <w:rPr>
          <w:rFonts w:ascii="Times New Roman" w:hAnsi="Times New Roman"/>
          <w:color w:val="000000"/>
          <w:sz w:val="22"/>
        </w:rPr>
        <w:t>Know all by these presents, that the undersigned hereby constitutes and appoints each of the Chief Legal Officer (currently Eric A. Braun) of Hub Group, Inc. (the "Company") and his designee, signing singly, as the undersigned's true and lawful attorney-in-fact to:</w:t>
      </w:r>
    </w:p>
    <w:p>
      <w:pPr>
        <w:pStyle w:val="TextBody"/>
        <w:bidi w:val="0"/>
        <w:jc w:val="left"/>
        <w:rPr/>
      </w:pPr>
      <w:r>
        <w:rPr/>
        <w:t> </w:t>
      </w:r>
    </w:p>
    <w:p>
      <w:pPr>
        <w:pStyle w:val="TextBody"/>
        <w:bidi w:val="0"/>
        <w:spacing w:before="0" w:after="0"/>
        <w:ind w:left="1022" w:right="720" w:hanging="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execute for and on behalf of the undersigned Forms 3, 4, and 5 and amendments thereto in accordance with Section 16(a) of the Securities Exchange Act of 1934 and the rules thereunder;</w:t>
      </w:r>
    </w:p>
    <w:p>
      <w:pPr>
        <w:pStyle w:val="TextBody"/>
        <w:bidi w:val="0"/>
        <w:jc w:val="left"/>
        <w:rPr/>
      </w:pPr>
      <w:r>
        <w:rPr/>
        <w:t> </w:t>
      </w:r>
    </w:p>
    <w:p>
      <w:pPr>
        <w:pStyle w:val="TextBody"/>
        <w:bidi w:val="0"/>
        <w:spacing w:before="0" w:after="0"/>
        <w:ind w:left="1022" w:right="720" w:hanging="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or amendment thereto, and timely file such document with the United States Securities and Exchange Commission and any other authority; and</w:t>
      </w:r>
    </w:p>
    <w:p>
      <w:pPr>
        <w:pStyle w:val="TextBody"/>
        <w:bidi w:val="0"/>
        <w:jc w:val="left"/>
        <w:rPr/>
      </w:pPr>
      <w:r>
        <w:rPr/>
        <w:t> </w:t>
      </w:r>
    </w:p>
    <w:p>
      <w:pPr>
        <w:pStyle w:val="TextBody"/>
        <w:bidi w:val="0"/>
        <w:spacing w:before="0" w:after="0"/>
        <w:ind w:left="1022" w:right="576" w:hanging="0"/>
        <w:jc w:val="left"/>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ind w:left="360" w:right="539" w:firstLine="664"/>
        <w:jc w:val="left"/>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jc w:val="left"/>
        <w:rPr/>
      </w:pPr>
      <w:r>
        <w:rPr/>
        <w:t> </w:t>
      </w:r>
    </w:p>
    <w:p>
      <w:pPr>
        <w:pStyle w:val="TextBody"/>
        <w:bidi w:val="0"/>
        <w:ind w:left="360" w:right="719" w:firstLine="647"/>
        <w:jc w:val="left"/>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left"/>
        <w:rPr/>
      </w:pPr>
      <w:r>
        <w:rPr/>
        <w:t> </w:t>
      </w:r>
    </w:p>
    <w:p>
      <w:pPr>
        <w:pStyle w:val="TextBody"/>
        <w:bidi w:val="0"/>
        <w:ind w:left="360" w:right="459" w:firstLine="418"/>
        <w:jc w:val="left"/>
        <w:rPr>
          <w:rFonts w:ascii="Times New Roman" w:hAnsi="Times New Roman"/>
          <w:sz w:val="22"/>
        </w:rPr>
      </w:pPr>
      <w:r>
        <w:rPr>
          <w:rFonts w:ascii="Times New Roman" w:hAnsi="Times New Roman"/>
          <w:color w:val="000000"/>
          <w:sz w:val="22"/>
        </w:rPr>
        <w:t>IN WITNESS WHEREOF, the undersigned has caused this Power of Attorney to be executed on this 6th</w:t>
      </w:r>
      <w:r>
        <w:rPr>
          <w:rFonts w:ascii="Times New Roman" w:hAnsi="Times New Roman"/>
          <w:color w:val="000000"/>
          <w:sz w:val="22"/>
          <w:u w:val="single"/>
        </w:rPr>
        <w:t xml:space="preserve"> </w:t>
      </w:r>
      <w:r>
        <w:rPr>
          <w:rFonts w:ascii="Times New Roman" w:hAnsi="Times New Roman"/>
          <w:color w:val="000000"/>
          <w:sz w:val="22"/>
        </w:rPr>
        <w:t>day of October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4120" w:right="0" w:hanging="0"/>
        <w:jc w:val="left"/>
        <w:rPr>
          <w:rFonts w:ascii="Times New Roman" w:hAnsi="Times New Roman"/>
          <w:color w:val="000000"/>
          <w:sz w:val="22"/>
          <w:u w:val="single"/>
        </w:rPr>
      </w:pPr>
      <w:r>
        <w:rPr>
          <w:rFonts w:ascii="Times New Roman" w:hAnsi="Times New Roman"/>
          <w:color w:val="000000"/>
          <w:sz w:val="22"/>
          <w:u w:val="single"/>
        </w:rPr>
        <w:t xml:space="preserve">/s/ Gregory D. Bunch </w:t>
      </w:r>
    </w:p>
    <w:p>
      <w:pPr>
        <w:pStyle w:val="TextBody"/>
        <w:bidi w:val="0"/>
        <w:ind w:left="4120" w:right="0" w:hanging="0"/>
        <w:jc w:val="left"/>
        <w:rPr>
          <w:rFonts w:ascii="Times New Roman" w:hAnsi="Times New Roman"/>
          <w:color w:val="000000"/>
          <w:sz w:val="22"/>
        </w:rPr>
      </w:pPr>
      <w:bookmarkStart w:id="5" w:name="page3"/>
      <w:bookmarkEnd w:id="5"/>
      <w:r>
        <w:rPr>
          <w:rFonts w:ascii="Times New Roman" w:hAnsi="Times New Roman"/>
          <w:color w:val="000000"/>
          <w:sz w:val="22"/>
        </w:rPr>
        <w:t>Name: Gregory D. Bunch</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cgi-bin/browse-edgar?action=getcompany&amp;CIK=0002158135" TargetMode="External"/><Relationship Id="rId4" Type="http://schemas.openxmlformats.org/officeDocument/2006/relationships/hyperlink" Target="http://www.sec.gov/cgi-bin/browse-edgar?action=getcompany&amp;CIK=0000940942"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852</Words>
  <Characters>4520</Characters>
  <CharactersWithSpaces>5327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